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bookmarkStart w:id="0" w:name="_Hlk104325521"/>
      <w:bookmarkEnd w:id="0"/>
      <w:r>
        <w:rPr>
          <w:rFonts w:hint="eastAsia"/>
        </w:rPr>
        <w:t>主体入库</w:t>
      </w:r>
      <w:r>
        <w:t>手册</w:t>
      </w:r>
    </w:p>
    <w:p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1.主体注册</w:t>
      </w:r>
    </w:p>
    <w:p>
      <w:pPr>
        <w:pStyle w:val="4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</w:t>
      </w:r>
      <w:r>
        <w:rPr>
          <w:rFonts w:ascii="宋体" w:hAnsi="宋体" w:eastAsia="宋体" w:cs="宋体"/>
        </w:rPr>
        <w:t>.1</w:t>
      </w:r>
      <w:r>
        <w:rPr>
          <w:rFonts w:hint="eastAsia"/>
        </w:rPr>
        <w:t>用户驱动下载</w:t>
      </w:r>
    </w:p>
    <w:p>
      <w:pPr>
        <w:rPr>
          <w:rFonts w:ascii="宋体" w:hAnsi="宋体" w:eastAsia="宋体" w:cs="宋体"/>
          <w:color w:val="000000"/>
          <w:sz w:val="24"/>
          <w:szCs w:val="24"/>
        </w:rPr>
      </w:pPr>
      <w:r>
        <w:tab/>
      </w:r>
      <w:r>
        <w:rPr>
          <w:rFonts w:hint="eastAsia" w:ascii="宋体" w:hAnsi="宋体" w:eastAsia="宋体" w:cs="宋体"/>
          <w:color w:val="000000"/>
          <w:sz w:val="24"/>
          <w:szCs w:val="24"/>
        </w:rPr>
        <w:t>单位用户首次登入网站时，请优先下载CA驱动。</w:t>
      </w:r>
    </w:p>
    <w:p>
      <w:r>
        <w:drawing>
          <wp:inline distT="0" distB="0" distL="0" distR="0">
            <wp:extent cx="5274310" cy="27813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ab/>
      </w:r>
      <w:r>
        <w:rPr>
          <w:rFonts w:hint="eastAsia" w:ascii="宋体" w:hAnsi="宋体" w:eastAsia="宋体" w:cs="宋体"/>
          <w:color w:val="000000"/>
          <w:sz w:val="24"/>
          <w:szCs w:val="24"/>
        </w:rPr>
        <w:t>点击快速安装后，按软件操作指示完成驱动安装。</w:t>
      </w:r>
    </w:p>
    <w:p>
      <w:r>
        <w:drawing>
          <wp:inline distT="0" distB="0" distL="0" distR="0">
            <wp:extent cx="5314950" cy="279527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6878" cy="280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1.</w:t>
      </w:r>
      <w:r>
        <w:rPr>
          <w:rFonts w:ascii="宋体" w:hAnsi="宋体" w:eastAsia="宋体" w:cs="宋体"/>
        </w:rPr>
        <w:t>2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/>
        </w:rPr>
        <w:t>用户浏览器配置</w:t>
      </w:r>
    </w:p>
    <w:p/>
    <w:p>
      <w:pPr>
        <w:ind w:firstLine="420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用户首次登入网站时请先进行浏览器设置，具体浏览器设置详见附件“浏览器设置”</w:t>
      </w:r>
      <w:bookmarkStart w:id="1" w:name="_MON_1715442228"/>
      <w:bookmarkEnd w:id="1"/>
      <w:r>
        <w:object>
          <v:shape id="_x0000_i1025" o:spt="75" type="#_x0000_t75" style="height:55.5pt;width:76.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7">
            <o:LockedField>false</o:LockedField>
          </o:OLEObject>
        </w:object>
      </w:r>
    </w:p>
    <w:p>
      <w:pPr>
        <w:pStyle w:val="4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1.</w:t>
      </w:r>
      <w:r>
        <w:rPr>
          <w:rFonts w:ascii="宋体" w:hAnsi="宋体" w:eastAsia="宋体" w:cs="宋体"/>
        </w:rPr>
        <w:t>3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/>
        </w:rPr>
        <w:t>老系统已入库用户登录</w:t>
      </w:r>
    </w:p>
    <w:p>
      <w:pPr>
        <w:ind w:firstLine="480" w:firstLineChars="200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老系统已入库过的单位，可在新温州市公共资源电子交易平台会员登录页面（https://ggzyjy-e.wenzhou.gov.cn:8443/TPBidder/memberLogin）选择CA登录，然后插入CA锁进行绑定，绑定以后可直接登录系统维护基本信息，无需重新注册。</w:t>
      </w:r>
    </w:p>
    <w:p>
      <w:pPr>
        <w:rPr>
          <w:rFonts w:ascii="宋体" w:hAnsi="宋体" w:eastAsia="宋体" w:cs="宋体"/>
          <w:color w:val="000000"/>
          <w:sz w:val="20"/>
        </w:rPr>
      </w:pPr>
      <w:r>
        <w:drawing>
          <wp:inline distT="0" distB="0" distL="0" distR="0">
            <wp:extent cx="5274310" cy="25876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000000"/>
          <w:sz w:val="20"/>
        </w:rPr>
      </w:pPr>
    </w:p>
    <w:p>
      <w:pPr>
        <w:rPr>
          <w:rFonts w:ascii="宋体" w:hAnsi="宋体" w:eastAsia="宋体" w:cs="宋体"/>
          <w:color w:val="000000"/>
          <w:sz w:val="20"/>
        </w:rPr>
      </w:pPr>
      <w:r>
        <w:rPr>
          <w:rFonts w:hint="eastAsia" w:ascii="宋体" w:hAnsi="宋体" w:eastAsia="宋体" w:cs="宋体"/>
          <w:color w:val="000000"/>
          <w:sz w:val="20"/>
        </w:rPr>
        <w:drawing>
          <wp:inline distT="0" distB="0" distL="0" distR="0">
            <wp:extent cx="5274310" cy="216090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4906" cy="216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1.</w:t>
      </w:r>
      <w:r>
        <w:t>4</w:t>
      </w:r>
      <w:r>
        <w:rPr>
          <w:rFonts w:hint="eastAsia"/>
        </w:rPr>
        <w:t xml:space="preserve"> 新用户注册</w:t>
      </w:r>
    </w:p>
    <w:p>
      <w:pPr>
        <w:ind w:firstLine="480" w:firstLineChars="200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新用户可在新温州市公共资源电子交易平台会员登录页面（https://ggzyjy-e.wenzhou.gov.cn:8443/TPBidder/memberLogin）点击免费注册进行注册登记。点击免费注册以后，填写基本信息，完成新用户注册。</w:t>
      </w:r>
    </w:p>
    <w:p>
      <w:pPr>
        <w:rPr>
          <w:rFonts w:ascii="宋体" w:hAnsi="宋体" w:eastAsia="宋体" w:cs="宋体"/>
          <w:color w:val="000000"/>
          <w:sz w:val="20"/>
        </w:rPr>
      </w:pPr>
      <w:r>
        <w:rPr>
          <w:rFonts w:hint="eastAsia" w:ascii="宋体" w:hAnsi="宋体" w:eastAsia="宋体" w:cs="宋体"/>
          <w:color w:val="000000"/>
          <w:sz w:val="20"/>
        </w:rPr>
        <w:drawing>
          <wp:inline distT="0" distB="0" distL="0" distR="0">
            <wp:extent cx="5075555" cy="2214880"/>
            <wp:effectExtent l="0" t="0" r="0" b="1016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rcRect l="1" t="7158" r="-1259"/>
                    <a:stretch>
                      <a:fillRect/>
                    </a:stretch>
                  </pic:blipFill>
                  <pic:spPr>
                    <a:xfrm>
                      <a:off x="0" y="0"/>
                      <a:ext cx="5081048" cy="22171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000000"/>
          <w:sz w:val="20"/>
        </w:rPr>
      </w:pPr>
      <w:r>
        <w:rPr>
          <w:rFonts w:hint="eastAsia" w:ascii="宋体" w:hAnsi="宋体" w:eastAsia="宋体" w:cs="宋体"/>
          <w:color w:val="000000"/>
          <w:sz w:val="20"/>
        </w:rPr>
        <w:drawing>
          <wp:inline distT="0" distB="0" distL="0" distR="0">
            <wp:extent cx="5035550" cy="2646045"/>
            <wp:effectExtent l="0" t="0" r="889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2" r="-402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646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000000"/>
          <w:sz w:val="20"/>
        </w:rPr>
      </w:pPr>
    </w:p>
    <w:p>
      <w:pPr>
        <w:rPr>
          <w:rFonts w:ascii="宋体" w:hAnsi="宋体" w:eastAsia="宋体" w:cs="宋体"/>
          <w:color w:val="000000"/>
          <w:sz w:val="20"/>
        </w:rPr>
      </w:pPr>
    </w:p>
    <w:p>
      <w:pPr>
        <w:rPr>
          <w:rFonts w:ascii="宋体" w:hAnsi="宋体" w:eastAsia="宋体" w:cs="宋体"/>
          <w:color w:val="000000"/>
          <w:sz w:val="20"/>
        </w:rPr>
      </w:pPr>
    </w:p>
    <w:p>
      <w:pPr>
        <w:rPr>
          <w:rFonts w:ascii="宋体" w:hAnsi="宋体" w:eastAsia="宋体" w:cs="宋体"/>
          <w:color w:val="000000"/>
          <w:sz w:val="20"/>
        </w:rPr>
      </w:pPr>
    </w:p>
    <w:p>
      <w:pPr>
        <w:rPr>
          <w:rFonts w:ascii="宋体" w:hAnsi="宋体" w:eastAsia="宋体" w:cs="宋体"/>
          <w:color w:val="000000"/>
          <w:sz w:val="20"/>
        </w:rPr>
      </w:pPr>
    </w:p>
    <w:p>
      <w:pPr>
        <w:rPr>
          <w:rFonts w:ascii="宋体" w:hAnsi="宋体" w:eastAsia="宋体" w:cs="宋体"/>
          <w:color w:val="000000"/>
          <w:sz w:val="20"/>
        </w:rPr>
      </w:pPr>
    </w:p>
    <w:p>
      <w:pPr>
        <w:pStyle w:val="3"/>
        <w:numPr>
          <w:ilvl w:val="0"/>
          <w:numId w:val="1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密码找回</w:t>
      </w:r>
    </w:p>
    <w:p>
      <w:pPr>
        <w:pStyle w:val="4"/>
        <w:numPr>
          <w:ilvl w:val="1"/>
          <w:numId w:val="1"/>
        </w:numPr>
      </w:pPr>
      <w:r>
        <w:rPr>
          <w:rFonts w:hint="eastAsia"/>
        </w:rPr>
        <w:t>老系统已入库用户密码找回</w:t>
      </w:r>
    </w:p>
    <w:p>
      <w:pPr>
        <w:numPr>
          <w:ilvl w:val="0"/>
          <w:numId w:val="2"/>
        </w:numPr>
        <w:ind w:firstLine="42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老系统已入库用户使用CA绑定并登录以后，可点击右上角“个人信息维护”模块，维护密码找回关联手机；</w:t>
      </w:r>
    </w:p>
    <w:p>
      <w:pPr>
        <w:numPr>
          <w:ilvl w:val="0"/>
          <w:numId w:val="2"/>
        </w:numPr>
        <w:ind w:firstLine="42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维护完成以后，退出账号返回登录页面，点击忘记密码进行密码找回；</w:t>
      </w:r>
    </w:p>
    <w:p>
      <w:pPr>
        <w:numPr>
          <w:ilvl w:val="0"/>
          <w:numId w:val="2"/>
        </w:numPr>
        <w:ind w:firstLine="42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输入登录名（在老系统的登录名），输入验证码，点击下一步；</w:t>
      </w:r>
    </w:p>
    <w:p>
      <w:pPr>
        <w:numPr>
          <w:ilvl w:val="0"/>
          <w:numId w:val="2"/>
        </w:numPr>
        <w:ind w:firstLine="42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系统会给“个人信息维护”关联的密码找回手机号码发送验证码短信；</w:t>
      </w:r>
    </w:p>
    <w:p>
      <w:pPr>
        <w:numPr>
          <w:ilvl w:val="0"/>
          <w:numId w:val="2"/>
        </w:numPr>
        <w:ind w:firstLine="42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输入验证码进行验证；</w:t>
      </w:r>
    </w:p>
    <w:p>
      <w:pPr>
        <w:numPr>
          <w:ilvl w:val="0"/>
          <w:numId w:val="2"/>
        </w:numPr>
        <w:ind w:firstLine="42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设置新密码（密码应为长度不低于8位的由大写字母、小写字母、数字、特殊字符中四种组成的混合字符串）。</w:t>
      </w:r>
    </w:p>
    <w:p>
      <w:pPr>
        <w:rPr>
          <w:rFonts w:ascii="宋体" w:hAnsi="宋体" w:eastAsia="宋体" w:cs="宋体"/>
          <w:color w:val="000000"/>
          <w:sz w:val="20"/>
        </w:rPr>
      </w:pPr>
      <w:r>
        <w:rPr>
          <w:rFonts w:hint="eastAsia" w:ascii="宋体" w:hAnsi="宋体" w:eastAsia="宋体" w:cs="宋体"/>
          <w:color w:val="000000"/>
          <w:sz w:val="20"/>
        </w:rPr>
        <w:drawing>
          <wp:inline distT="0" distB="0" distL="0" distR="0">
            <wp:extent cx="5274310" cy="258508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0"/>
        </w:rPr>
        <w:drawing>
          <wp:inline distT="0" distB="0" distL="0" distR="0">
            <wp:extent cx="5274310" cy="257429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0"/>
        </w:rPr>
        <w:drawing>
          <wp:inline distT="0" distB="0" distL="0" distR="0">
            <wp:extent cx="5274310" cy="2486025"/>
            <wp:effectExtent l="0" t="0" r="13970" b="133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0"/>
        </w:rPr>
        <w:drawing>
          <wp:inline distT="0" distB="0" distL="0" distR="0">
            <wp:extent cx="5292725" cy="2489200"/>
            <wp:effectExtent l="0" t="0" r="3175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2261" cy="249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pPr>
        <w:pStyle w:val="4"/>
      </w:pPr>
      <w:r>
        <w:rPr>
          <w:rFonts w:hint="eastAsia"/>
        </w:rPr>
        <w:t>2.2新用户密码找回</w:t>
      </w:r>
    </w:p>
    <w:p>
      <w:pPr>
        <w:numPr>
          <w:ilvl w:val="0"/>
          <w:numId w:val="3"/>
        </w:numPr>
        <w:ind w:firstLine="420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在新温州市公共资源电子交易平台登录页面上点击“忘记密码”按钮；</w:t>
      </w:r>
    </w:p>
    <w:p>
      <w:pPr>
        <w:numPr>
          <w:ilvl w:val="0"/>
          <w:numId w:val="3"/>
        </w:numPr>
        <w:ind w:firstLine="420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输入用户名；</w:t>
      </w:r>
    </w:p>
    <w:p>
      <w:pPr>
        <w:numPr>
          <w:ilvl w:val="0"/>
          <w:numId w:val="3"/>
        </w:numPr>
        <w:ind w:firstLine="420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系统会给新用户注册时填写的手机号码发送短信（新用户可在登录以后的右上角的“个人信息维护页面”维护手机号码）；</w:t>
      </w:r>
    </w:p>
    <w:p>
      <w:pPr>
        <w:numPr>
          <w:ilvl w:val="0"/>
          <w:numId w:val="3"/>
        </w:numPr>
        <w:ind w:firstLine="420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输入验证码进行验证；</w:t>
      </w:r>
    </w:p>
    <w:p>
      <w:pPr>
        <w:numPr>
          <w:ilvl w:val="0"/>
          <w:numId w:val="3"/>
        </w:numPr>
        <w:ind w:firstLine="420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设置新密码（密码应为长度不低于8位的由大写字母、小写字母、数字、特殊字符中四种组成的混合字符串）。</w:t>
      </w:r>
    </w:p>
    <w:p>
      <w:pPr>
        <w:rPr>
          <w:rFonts w:ascii="宋体" w:hAnsi="宋体" w:eastAsia="宋体" w:cs="宋体"/>
          <w:color w:val="000000"/>
          <w:sz w:val="20"/>
        </w:rPr>
      </w:pPr>
      <w:r>
        <w:rPr>
          <w:rFonts w:hint="eastAsia" w:ascii="宋体" w:hAnsi="宋体" w:eastAsia="宋体" w:cs="宋体"/>
          <w:color w:val="000000"/>
          <w:sz w:val="20"/>
        </w:rPr>
        <w:drawing>
          <wp:inline distT="0" distB="0" distL="0" distR="0">
            <wp:extent cx="5274310" cy="2574290"/>
            <wp:effectExtent l="0" t="0" r="1397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667635"/>
            <wp:effectExtent l="0" t="0" r="0" b="14605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pStyle w:val="3"/>
        <w:numPr>
          <w:ilvl w:val="0"/>
          <w:numId w:val="1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主体信息完善</w:t>
      </w:r>
    </w:p>
    <w:p>
      <w:pPr>
        <w:pStyle w:val="4"/>
      </w:pPr>
      <w:r>
        <w:rPr>
          <w:rFonts w:hint="eastAsia"/>
        </w:rPr>
        <w:t>3.1主体身份选择</w:t>
      </w:r>
    </w:p>
    <w:p>
      <w:pPr>
        <w:ind w:firstLine="420"/>
      </w:pPr>
      <w:r>
        <w:rPr>
          <w:rFonts w:hint="eastAsia"/>
        </w:rPr>
        <w:t>若在主体注册时复选了多身份，进入系统后可点击右上角的人物头像选择主体身份切换。</w:t>
      </w:r>
    </w:p>
    <w:p>
      <w:r>
        <w:rPr>
          <w:rFonts w:hint="eastAsia"/>
        </w:rPr>
        <w:drawing>
          <wp:inline distT="0" distB="0" distL="0" distR="0">
            <wp:extent cx="5274310" cy="2576830"/>
            <wp:effectExtent l="0" t="0" r="13970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3.2招标代理信息填写</w:t>
      </w:r>
    </w:p>
    <w:p>
      <w:pPr>
        <w:ind w:firstLine="420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（1）选择代理身份后，代理先点击基本信息，再点击修改，填写代理信息，如下图所示。</w:t>
      </w:r>
    </w:p>
    <w:p>
      <w:pPr>
        <w:jc w:val="left"/>
        <w:rPr>
          <w:rFonts w:ascii="宋体" w:hAnsi="宋体" w:eastAsia="宋体" w:cs="宋体"/>
          <w:color w:val="000000"/>
          <w:sz w:val="20"/>
        </w:rPr>
      </w:pPr>
      <w:r>
        <w:rPr>
          <w:rFonts w:hint="eastAsia" w:ascii="宋体" w:hAnsi="宋体" w:eastAsia="宋体" w:cs="宋体"/>
          <w:color w:val="000000"/>
          <w:sz w:val="20"/>
        </w:rPr>
        <w:drawing>
          <wp:inline distT="0" distB="0" distL="0" distR="0">
            <wp:extent cx="5359400" cy="23234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557" cy="234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eastAsia="宋体" w:cs="宋体"/>
          <w:color w:val="000000"/>
          <w:sz w:val="24"/>
          <w:szCs w:val="24"/>
        </w:rPr>
      </w:pPr>
    </w:p>
    <w:p>
      <w:pPr>
        <w:ind w:firstLine="420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（2）点击电子件管理上传所需电子件，电子件上传后点击右上角的关闭按钮，在点击下一步按钮保存信息。</w:t>
      </w:r>
    </w:p>
    <w:p>
      <w:pPr>
        <w:jc w:val="left"/>
        <w:rPr>
          <w:rFonts w:ascii="宋体" w:hAnsi="宋体" w:eastAsia="宋体" w:cs="宋体"/>
          <w:color w:val="000000"/>
          <w:sz w:val="20"/>
        </w:rPr>
      </w:pPr>
      <w:r>
        <w:rPr>
          <w:rFonts w:hint="eastAsia" w:ascii="宋体" w:hAnsi="宋体" w:eastAsia="宋体" w:cs="宋体"/>
          <w:color w:val="000000"/>
          <w:sz w:val="20"/>
        </w:rPr>
        <w:drawing>
          <wp:inline distT="0" distB="0" distL="0" distR="0">
            <wp:extent cx="5274310" cy="27578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80"/>
        <w:jc w:val="left"/>
        <w:rPr>
          <w:rFonts w:ascii="宋体" w:hAnsi="宋体" w:eastAsia="宋体" w:cs="宋体"/>
          <w:color w:val="000000"/>
          <w:sz w:val="20"/>
        </w:rPr>
      </w:pPr>
    </w:p>
    <w:p>
      <w:pPr>
        <w:rPr>
          <w:rFonts w:ascii="宋体" w:hAnsi="宋体" w:eastAsia="宋体" w:cs="宋体"/>
          <w:color w:val="000000"/>
          <w:sz w:val="20"/>
        </w:rPr>
      </w:pPr>
      <w:r>
        <w:rPr>
          <w:rFonts w:hint="eastAsia" w:ascii="宋体" w:hAnsi="宋体" w:eastAsia="宋体" w:cs="宋体"/>
          <w:color w:val="000000"/>
          <w:sz w:val="20"/>
        </w:rPr>
        <w:drawing>
          <wp:inline distT="0" distB="0" distL="0" distR="0">
            <wp:extent cx="5274310" cy="13779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（3）点击提交信息，信息验证通过。</w:t>
      </w:r>
    </w:p>
    <w:p>
      <w:pPr>
        <w:jc w:val="left"/>
        <w:rPr>
          <w:rFonts w:ascii="宋体" w:hAnsi="宋体" w:eastAsia="宋体" w:cs="宋体"/>
          <w:color w:val="000000"/>
          <w:sz w:val="20"/>
        </w:rPr>
      </w:pPr>
      <w:r>
        <w:rPr>
          <w:rFonts w:hint="eastAsia" w:ascii="宋体" w:hAnsi="宋体" w:eastAsia="宋体" w:cs="宋体"/>
          <w:color w:val="000000"/>
          <w:sz w:val="20"/>
        </w:rPr>
        <w:drawing>
          <wp:inline distT="0" distB="0" distL="0" distR="0">
            <wp:extent cx="5274310" cy="24034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80"/>
        <w:rPr>
          <w:rFonts w:ascii="宋体" w:hAnsi="宋体" w:eastAsia="宋体" w:cs="宋体"/>
          <w:color w:val="000000"/>
          <w:sz w:val="20"/>
        </w:rPr>
      </w:pPr>
    </w:p>
    <w:p>
      <w:pPr>
        <w:ind w:left="780"/>
        <w:rPr>
          <w:rFonts w:ascii="宋体" w:hAnsi="宋体" w:eastAsia="宋体" w:cs="宋体"/>
          <w:color w:val="000000"/>
          <w:sz w:val="20"/>
        </w:rPr>
      </w:pPr>
    </w:p>
    <w:p>
      <w:pPr>
        <w:rPr>
          <w:rFonts w:ascii="宋体" w:hAnsi="宋体" w:eastAsia="宋体" w:cs="宋体"/>
          <w:color w:val="000000"/>
          <w:sz w:val="20"/>
        </w:rPr>
      </w:pPr>
      <w:r>
        <w:rPr>
          <w:rFonts w:hint="eastAsia" w:ascii="宋体" w:hAnsi="宋体" w:eastAsia="宋体" w:cs="宋体"/>
          <w:color w:val="000000"/>
          <w:sz w:val="20"/>
        </w:rPr>
        <w:drawing>
          <wp:inline distT="0" distB="0" distL="0" distR="0">
            <wp:extent cx="5281295" cy="231711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8" r="-162"/>
                    <a:stretch>
                      <a:fillRect/>
                    </a:stretch>
                  </pic:blipFill>
                  <pic:spPr>
                    <a:xfrm>
                      <a:off x="0" y="0"/>
                      <a:ext cx="5282810" cy="23177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（4）维护职业人员信息</w:t>
      </w:r>
    </w:p>
    <w:p>
      <w:pPr>
        <w:ind w:firstLine="420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在左侧列表维护职业人员信息。</w:t>
      </w:r>
    </w:p>
    <w:p>
      <w:pPr>
        <w:ind w:firstLine="420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新增职业人员，填写页面上带红色（*）的必填项。若某些必填项无法填写，可先填写“无”。</w:t>
      </w:r>
    </w:p>
    <w:p>
      <w:r>
        <w:drawing>
          <wp:inline distT="0" distB="0" distL="114300" distR="114300">
            <wp:extent cx="5265420" cy="2294255"/>
            <wp:effectExtent l="0" t="0" r="7620" b="698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395855"/>
            <wp:effectExtent l="0" t="0" r="5080" b="1206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4.CA锁激活</w:t>
      </w:r>
    </w:p>
    <w:p>
      <w:pPr>
        <w:pStyle w:val="4"/>
      </w:pPr>
      <w:r>
        <w:rPr>
          <w:rFonts w:hint="eastAsia"/>
        </w:rPr>
        <w:t>4.1企业锁激活</w:t>
      </w:r>
    </w:p>
    <w:p>
      <w:pPr>
        <w:ind w:firstLine="420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各主体可通过新温州市公共资源电子交易平台登录页面（https://ggzyjy-e.wenzhou.gov.cn:8443/TPBidder/memberLogin），点击CA登录，选择自助激活进行企业锁激活，也可以通过登录以后右上角的常用应用进行企业锁激活，如图：</w:t>
      </w:r>
    </w:p>
    <w:p>
      <w:pPr>
        <w:rPr>
          <w:rFonts w:ascii="宋体" w:hAnsi="宋体" w:eastAsia="宋体" w:cs="宋体"/>
          <w:color w:val="000000"/>
          <w:sz w:val="24"/>
          <w:szCs w:val="24"/>
        </w:rPr>
      </w:pPr>
      <w:r>
        <w:drawing>
          <wp:inline distT="0" distB="0" distL="114300" distR="114300">
            <wp:extent cx="5262245" cy="2513330"/>
            <wp:effectExtent l="0" t="0" r="10795" b="127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1788160"/>
            <wp:effectExtent l="0" t="0" r="8255" b="1016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输入基本信息以后，点击读取证书。读取到证书信息以后，点击激活，CA锁绑定成功。</w:t>
      </w:r>
    </w:p>
    <w:p>
      <w:pPr>
        <w:pStyle w:val="4"/>
      </w:pPr>
      <w:r>
        <w:rPr>
          <w:rFonts w:hint="eastAsia"/>
        </w:rPr>
        <w:t>4.2法人锁激活</w:t>
      </w:r>
    </w:p>
    <w:p>
      <w:pPr>
        <w:ind w:firstLine="420"/>
        <w:rPr>
          <w:rFonts w:ascii="宋体" w:hAnsi="宋体" w:eastAsia="宋体" w:cs="宋体"/>
          <w:color w:val="000000"/>
          <w:sz w:val="20"/>
        </w:rPr>
      </w:pPr>
      <w:r>
        <w:rPr>
          <w:rFonts w:hint="eastAsia" w:ascii="宋体" w:hAnsi="宋体" w:eastAsia="宋体" w:cs="宋体"/>
          <w:color w:val="000000"/>
          <w:sz w:val="20"/>
        </w:rPr>
        <w:t>投标主体登录以后，</w:t>
      </w:r>
      <w:r>
        <w:rPr>
          <w:rFonts w:hint="eastAsia" w:ascii="宋体" w:hAnsi="宋体" w:eastAsia="宋体" w:cs="宋体"/>
          <w:color w:val="000000"/>
          <w:sz w:val="20"/>
          <w:lang w:val="en-US" w:eastAsia="zh-CN"/>
        </w:rPr>
        <w:t>代理信息完善里</w:t>
      </w:r>
      <w:r>
        <w:rPr>
          <w:rFonts w:hint="eastAsia" w:ascii="宋体" w:hAnsi="宋体" w:eastAsia="宋体" w:cs="宋体"/>
          <w:color w:val="000000"/>
          <w:sz w:val="20"/>
        </w:rPr>
        <w:t>，找到法人锁激活按钮。点击法人锁激活按钮，进入法人锁激活页面，如图：</w:t>
      </w:r>
    </w:p>
    <w:p>
      <w:pPr>
        <w:rPr>
          <w:rFonts w:ascii="宋体" w:hAnsi="宋体" w:eastAsia="宋体" w:cs="宋体"/>
          <w:color w:val="000000"/>
          <w:sz w:val="20"/>
        </w:rPr>
      </w:pPr>
    </w:p>
    <w:p>
      <w:pPr>
        <w:ind w:firstLine="420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插入法人锁以后，点击激活按钮</w:t>
      </w:r>
      <w:bookmarkStart w:id="2" w:name="_GoBack"/>
      <w:bookmarkEnd w:id="2"/>
      <w:r>
        <w:rPr>
          <w:rFonts w:hint="eastAsia" w:ascii="宋体" w:hAnsi="宋体" w:eastAsia="宋体" w:cs="宋体"/>
          <w:color w:val="000000"/>
          <w:sz w:val="24"/>
          <w:szCs w:val="24"/>
        </w:rPr>
        <w:t>完成法人锁的激活。</w:t>
      </w:r>
    </w:p>
    <w:p>
      <w:pPr>
        <w:rPr>
          <w:rFonts w:ascii="宋体" w:hAnsi="宋体" w:eastAsia="宋体" w:cs="宋体"/>
          <w:color w:val="000000"/>
          <w:sz w:val="20"/>
        </w:rPr>
      </w:pPr>
      <w:r>
        <w:drawing>
          <wp:inline distT="0" distB="0" distL="114300" distR="114300">
            <wp:extent cx="5271770" cy="2934335"/>
            <wp:effectExtent l="0" t="0" r="1270" b="698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000000"/>
          <w:sz w:val="20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2679634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B69E08"/>
    <w:multiLevelType w:val="singleLevel"/>
    <w:tmpl w:val="AAB69E08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B792C255"/>
    <w:multiLevelType w:val="singleLevel"/>
    <w:tmpl w:val="B792C255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2A32A187"/>
    <w:multiLevelType w:val="multilevel"/>
    <w:tmpl w:val="2A32A18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U3NjViZTI0ODVkODgyNTQ0ZTk1OGRiYjc2M2M3ZGUifQ=="/>
  </w:docVars>
  <w:rsids>
    <w:rsidRoot w:val="00557A33"/>
    <w:rsid w:val="00035A5A"/>
    <w:rsid w:val="00134E76"/>
    <w:rsid w:val="001B3D74"/>
    <w:rsid w:val="001B56EE"/>
    <w:rsid w:val="001C4ADA"/>
    <w:rsid w:val="001C5F25"/>
    <w:rsid w:val="001C6274"/>
    <w:rsid w:val="002022E3"/>
    <w:rsid w:val="0021147B"/>
    <w:rsid w:val="00215D69"/>
    <w:rsid w:val="002245E8"/>
    <w:rsid w:val="00247CE6"/>
    <w:rsid w:val="00264F68"/>
    <w:rsid w:val="00265450"/>
    <w:rsid w:val="002A3191"/>
    <w:rsid w:val="003138D1"/>
    <w:rsid w:val="003567C8"/>
    <w:rsid w:val="0035718F"/>
    <w:rsid w:val="003C4B2C"/>
    <w:rsid w:val="004324DB"/>
    <w:rsid w:val="0045002B"/>
    <w:rsid w:val="00455867"/>
    <w:rsid w:val="0046039D"/>
    <w:rsid w:val="00494CE2"/>
    <w:rsid w:val="0050300F"/>
    <w:rsid w:val="0051291B"/>
    <w:rsid w:val="00557A33"/>
    <w:rsid w:val="005A08A6"/>
    <w:rsid w:val="005B1ECE"/>
    <w:rsid w:val="005C5309"/>
    <w:rsid w:val="00601871"/>
    <w:rsid w:val="0060222E"/>
    <w:rsid w:val="00691279"/>
    <w:rsid w:val="006A40FF"/>
    <w:rsid w:val="006D4DF0"/>
    <w:rsid w:val="00741FD9"/>
    <w:rsid w:val="007A735A"/>
    <w:rsid w:val="007E15D8"/>
    <w:rsid w:val="00846B5A"/>
    <w:rsid w:val="0085493B"/>
    <w:rsid w:val="00864AF0"/>
    <w:rsid w:val="00870CAD"/>
    <w:rsid w:val="008802FB"/>
    <w:rsid w:val="00887D19"/>
    <w:rsid w:val="008C702E"/>
    <w:rsid w:val="008D3E4F"/>
    <w:rsid w:val="008F06D8"/>
    <w:rsid w:val="009120BD"/>
    <w:rsid w:val="00946210"/>
    <w:rsid w:val="009513E0"/>
    <w:rsid w:val="00A13517"/>
    <w:rsid w:val="00A472A2"/>
    <w:rsid w:val="00A57836"/>
    <w:rsid w:val="00AC074E"/>
    <w:rsid w:val="00AC3880"/>
    <w:rsid w:val="00AD2014"/>
    <w:rsid w:val="00AE16FC"/>
    <w:rsid w:val="00AE217F"/>
    <w:rsid w:val="00B21D61"/>
    <w:rsid w:val="00B46675"/>
    <w:rsid w:val="00BB1225"/>
    <w:rsid w:val="00BC2F7B"/>
    <w:rsid w:val="00BD4D7A"/>
    <w:rsid w:val="00BE7511"/>
    <w:rsid w:val="00BF4D16"/>
    <w:rsid w:val="00C0778E"/>
    <w:rsid w:val="00C126FA"/>
    <w:rsid w:val="00C24F98"/>
    <w:rsid w:val="00C446CA"/>
    <w:rsid w:val="00C838C6"/>
    <w:rsid w:val="00CB42DD"/>
    <w:rsid w:val="00CB7B85"/>
    <w:rsid w:val="00CC6581"/>
    <w:rsid w:val="00CD6F53"/>
    <w:rsid w:val="00D11AB5"/>
    <w:rsid w:val="00D258B1"/>
    <w:rsid w:val="00D90CAC"/>
    <w:rsid w:val="00D975A3"/>
    <w:rsid w:val="00D97FAD"/>
    <w:rsid w:val="00DD28D7"/>
    <w:rsid w:val="00E84A82"/>
    <w:rsid w:val="00F03702"/>
    <w:rsid w:val="00F13CB4"/>
    <w:rsid w:val="00F1791D"/>
    <w:rsid w:val="00F25E0A"/>
    <w:rsid w:val="00F337A3"/>
    <w:rsid w:val="00F547FA"/>
    <w:rsid w:val="00F668B3"/>
    <w:rsid w:val="00FD06E8"/>
    <w:rsid w:val="06DF3687"/>
    <w:rsid w:val="0C10375C"/>
    <w:rsid w:val="13F7668A"/>
    <w:rsid w:val="147C4739"/>
    <w:rsid w:val="1C8E5E18"/>
    <w:rsid w:val="240C3CC8"/>
    <w:rsid w:val="2C1908DF"/>
    <w:rsid w:val="2FCB2401"/>
    <w:rsid w:val="3440497D"/>
    <w:rsid w:val="396E5DEB"/>
    <w:rsid w:val="3FE35489"/>
    <w:rsid w:val="44861547"/>
    <w:rsid w:val="4D504263"/>
    <w:rsid w:val="4DBD2430"/>
    <w:rsid w:val="4E485AF6"/>
    <w:rsid w:val="5A7F20DA"/>
    <w:rsid w:val="5EE721E4"/>
    <w:rsid w:val="5F084C7C"/>
    <w:rsid w:val="644B1538"/>
    <w:rsid w:val="67087401"/>
    <w:rsid w:val="6A590DE0"/>
    <w:rsid w:val="6E9457DF"/>
    <w:rsid w:val="7A77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Subtitle"/>
    <w:basedOn w:val="1"/>
    <w:next w:val="1"/>
    <w:link w:val="18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9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5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1"/>
    <w:link w:val="4"/>
    <w:qFormat/>
    <w:uiPriority w:val="9"/>
    <w:rPr>
      <w:b/>
      <w:bCs/>
      <w:sz w:val="32"/>
      <w:szCs w:val="32"/>
    </w:rPr>
  </w:style>
  <w:style w:type="character" w:customStyle="1" w:styleId="18">
    <w:name w:val="副标题 字符"/>
    <w:basedOn w:val="11"/>
    <w:link w:val="8"/>
    <w:qFormat/>
    <w:uiPriority w:val="11"/>
    <w:rPr>
      <w:b/>
      <w:bCs/>
      <w:kern w:val="28"/>
      <w:sz w:val="32"/>
      <w:szCs w:val="32"/>
    </w:rPr>
  </w:style>
  <w:style w:type="character" w:customStyle="1" w:styleId="19">
    <w:name w:val="标题 字符"/>
    <w:basedOn w:val="11"/>
    <w:link w:val="9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4 字符"/>
    <w:basedOn w:val="11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2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emf"/><Relationship Id="rId7" Type="http://schemas.openxmlformats.org/officeDocument/2006/relationships/package" Target="embeddings/Document1.docx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4C904-CDF6-464B-8407-E6556E887D6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1336</Words>
  <Characters>1536</Characters>
  <Lines>12</Lines>
  <Paragraphs>3</Paragraphs>
  <TotalTime>292</TotalTime>
  <ScaleCrop>false</ScaleCrop>
  <LinksUpToDate>false</LinksUpToDate>
  <CharactersWithSpaces>1541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2022-05-24T03:56:00Z</dcterms:created>
  <dc:creator>易 12</dc:creator>
  <cp:lastModifiedBy>文档存本地丢失不负责</cp:lastModifiedBy>
  <dcterms:modified xsi:type="dcterms:W3CDTF">2022-09-23T02:20:57Z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4C76C6FE84BA447DA3B4985B4951BCFF</vt:lpwstr>
  </property>
</Properties>
</file>